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D2890" w14:textId="77777777" w:rsidR="00A03E79" w:rsidRPr="00A03E79" w:rsidRDefault="00A03E79" w:rsidP="00A03E79">
      <w:pPr>
        <w:adjustRightInd w:val="0"/>
        <w:snapToGrid w:val="0"/>
        <w:spacing w:line="560" w:lineRule="exact"/>
        <w:rPr>
          <w:rFonts w:ascii="Times New Roman" w:eastAsia="黑体"/>
          <w:snapToGrid w:val="0"/>
          <w:color w:val="000000"/>
          <w:sz w:val="32"/>
          <w:szCs w:val="32"/>
        </w:rPr>
      </w:pPr>
      <w:r w:rsidRPr="00A03E79">
        <w:rPr>
          <w:rFonts w:ascii="Times New Roman" w:eastAsia="黑体" w:hAnsi="黑体"/>
          <w:color w:val="000000"/>
          <w:sz w:val="32"/>
          <w:szCs w:val="32"/>
        </w:rPr>
        <w:t>附件</w:t>
      </w:r>
      <w:r w:rsidRPr="00A03E79">
        <w:rPr>
          <w:rFonts w:ascii="Times New Roman" w:eastAsia="黑体"/>
          <w:color w:val="000000"/>
          <w:sz w:val="32"/>
          <w:szCs w:val="32"/>
        </w:rPr>
        <w:t>1</w:t>
      </w:r>
    </w:p>
    <w:p w14:paraId="5A698B7B" w14:textId="77777777" w:rsidR="005011B7" w:rsidRPr="005011B7" w:rsidRDefault="00A03E79" w:rsidP="00A03E79">
      <w:pPr>
        <w:adjustRightInd w:val="0"/>
        <w:snapToGrid w:val="0"/>
        <w:spacing w:line="560" w:lineRule="exact"/>
        <w:jc w:val="center"/>
        <w:rPr>
          <w:rFonts w:ascii="方正小标宋简体" w:eastAsia="方正小标宋简体"/>
          <w:b/>
          <w:snapToGrid w:val="0"/>
          <w:color w:val="000000"/>
          <w:sz w:val="40"/>
          <w:szCs w:val="44"/>
        </w:rPr>
      </w:pPr>
      <w:r w:rsidRPr="005011B7">
        <w:rPr>
          <w:rFonts w:ascii="方正小标宋简体" w:eastAsia="方正小标宋简体" w:hint="eastAsia"/>
          <w:b/>
          <w:snapToGrid w:val="0"/>
          <w:color w:val="000000"/>
          <w:sz w:val="40"/>
          <w:szCs w:val="44"/>
        </w:rPr>
        <w:t>第八届中国创新创业大赛大中小</w:t>
      </w:r>
    </w:p>
    <w:p w14:paraId="5D6AB8ED" w14:textId="1E18E19A" w:rsidR="00A03E79" w:rsidRPr="005011B7" w:rsidRDefault="00A03E79" w:rsidP="00A03E79">
      <w:pPr>
        <w:adjustRightInd w:val="0"/>
        <w:snapToGrid w:val="0"/>
        <w:spacing w:line="560" w:lineRule="exact"/>
        <w:jc w:val="center"/>
        <w:rPr>
          <w:rFonts w:ascii="方正小标宋简体" w:eastAsia="方正小标宋简体"/>
          <w:b/>
          <w:snapToGrid w:val="0"/>
          <w:color w:val="000000"/>
          <w:sz w:val="40"/>
          <w:szCs w:val="44"/>
        </w:rPr>
      </w:pPr>
      <w:r w:rsidRPr="005011B7">
        <w:rPr>
          <w:rFonts w:ascii="方正小标宋简体" w:eastAsia="方正小标宋简体" w:hint="eastAsia"/>
          <w:b/>
          <w:snapToGrid w:val="0"/>
          <w:color w:val="000000"/>
          <w:sz w:val="40"/>
          <w:szCs w:val="44"/>
        </w:rPr>
        <w:t>企业融通专业赛（新松专场）组织方案</w:t>
      </w:r>
    </w:p>
    <w:p w14:paraId="16EC887F" w14:textId="77777777" w:rsidR="00A03E79" w:rsidRPr="005011B7" w:rsidRDefault="00A03E79">
      <w:pPr>
        <w:pStyle w:val="a3"/>
        <w:spacing w:line="360" w:lineRule="auto"/>
        <w:rPr>
          <w:rFonts w:ascii="仿宋" w:eastAsia="仿宋" w:hAnsi="仿宋"/>
          <w:b/>
          <w:sz w:val="40"/>
          <w:szCs w:val="32"/>
        </w:rPr>
      </w:pPr>
    </w:p>
    <w:p w14:paraId="3682A309" w14:textId="77777777" w:rsidR="00C37D36" w:rsidRPr="00A03E79" w:rsidRDefault="002214D2" w:rsidP="00166BC5">
      <w:pPr>
        <w:pStyle w:val="a3"/>
        <w:spacing w:line="360" w:lineRule="auto"/>
        <w:ind w:firstLineChars="200" w:firstLine="643"/>
        <w:rPr>
          <w:rFonts w:ascii="仿宋" w:eastAsia="仿宋" w:hAnsi="仿宋"/>
          <w:sz w:val="32"/>
          <w:szCs w:val="32"/>
        </w:rPr>
      </w:pPr>
      <w:r w:rsidRPr="00A03E79">
        <w:rPr>
          <w:rFonts w:ascii="仿宋" w:eastAsia="仿宋" w:hAnsi="仿宋"/>
          <w:b/>
          <w:sz w:val="32"/>
          <w:szCs w:val="32"/>
        </w:rPr>
        <w:t>一、赛事组织机构</w:t>
      </w:r>
    </w:p>
    <w:p w14:paraId="4CB56B02" w14:textId="77777777" w:rsidR="00C37D36" w:rsidRPr="00A03E79" w:rsidRDefault="002214D2" w:rsidP="00166BC5">
      <w:pPr>
        <w:pStyle w:val="a3"/>
        <w:spacing w:line="360" w:lineRule="auto"/>
        <w:ind w:firstLineChars="200" w:firstLine="640"/>
        <w:rPr>
          <w:rFonts w:ascii="仿宋" w:eastAsia="仿宋" w:hAnsi="仿宋"/>
          <w:sz w:val="32"/>
          <w:szCs w:val="32"/>
        </w:rPr>
      </w:pPr>
      <w:r w:rsidRPr="00A03E79">
        <w:rPr>
          <w:rFonts w:ascii="仿宋" w:eastAsia="仿宋" w:hAnsi="仿宋"/>
          <w:sz w:val="32"/>
          <w:szCs w:val="32"/>
        </w:rPr>
        <w:t>（一）指导单位</w:t>
      </w:r>
    </w:p>
    <w:p w14:paraId="66D7044A" w14:textId="77777777" w:rsidR="00C37D36" w:rsidRPr="00A03E79" w:rsidRDefault="002214D2" w:rsidP="00166BC5">
      <w:pPr>
        <w:pStyle w:val="a3"/>
        <w:spacing w:line="360" w:lineRule="auto"/>
        <w:ind w:firstLineChars="200" w:firstLine="640"/>
        <w:rPr>
          <w:rFonts w:ascii="仿宋" w:eastAsia="仿宋" w:hAnsi="仿宋"/>
          <w:sz w:val="32"/>
          <w:szCs w:val="32"/>
        </w:rPr>
      </w:pPr>
      <w:r w:rsidRPr="00A03E79">
        <w:rPr>
          <w:rFonts w:ascii="仿宋" w:eastAsia="仿宋" w:hAnsi="仿宋"/>
          <w:sz w:val="32"/>
          <w:szCs w:val="32"/>
        </w:rPr>
        <w:t>中国创新创业大赛组委会办公室</w:t>
      </w:r>
    </w:p>
    <w:p w14:paraId="61CC7F8B" w14:textId="77777777" w:rsidR="00C37D36" w:rsidRPr="00A03E79" w:rsidRDefault="002214D2" w:rsidP="00166BC5">
      <w:pPr>
        <w:pStyle w:val="a3"/>
        <w:spacing w:line="360" w:lineRule="auto"/>
        <w:ind w:firstLineChars="200" w:firstLine="640"/>
        <w:rPr>
          <w:rFonts w:ascii="仿宋" w:eastAsia="仿宋" w:hAnsi="仿宋"/>
          <w:sz w:val="32"/>
          <w:szCs w:val="32"/>
        </w:rPr>
      </w:pPr>
      <w:r w:rsidRPr="00A03E79">
        <w:rPr>
          <w:rFonts w:ascii="仿宋" w:eastAsia="仿宋" w:hAnsi="仿宋"/>
          <w:sz w:val="32"/>
          <w:szCs w:val="32"/>
        </w:rPr>
        <w:t>（二）支持单位</w:t>
      </w:r>
    </w:p>
    <w:p w14:paraId="7D45F094" w14:textId="77777777" w:rsidR="00C37D36" w:rsidRPr="00A03E79" w:rsidRDefault="002214D2" w:rsidP="00166BC5">
      <w:pPr>
        <w:pStyle w:val="a3"/>
        <w:spacing w:line="360" w:lineRule="auto"/>
        <w:ind w:firstLineChars="200" w:firstLine="640"/>
        <w:rPr>
          <w:rFonts w:ascii="仿宋" w:eastAsia="仿宋" w:hAnsi="仿宋"/>
          <w:sz w:val="32"/>
          <w:szCs w:val="32"/>
        </w:rPr>
      </w:pPr>
      <w:r w:rsidRPr="00A03E79">
        <w:rPr>
          <w:rFonts w:ascii="仿宋" w:eastAsia="仿宋" w:hAnsi="仿宋"/>
          <w:sz w:val="32"/>
          <w:szCs w:val="32"/>
        </w:rPr>
        <w:t>沈阳市科技局</w:t>
      </w:r>
    </w:p>
    <w:p w14:paraId="7F2B4BFB" w14:textId="77777777" w:rsidR="00C37D36" w:rsidRPr="00A03E79" w:rsidRDefault="002214D2" w:rsidP="00166BC5">
      <w:pPr>
        <w:pStyle w:val="a3"/>
        <w:spacing w:line="360" w:lineRule="auto"/>
        <w:ind w:firstLineChars="200" w:firstLine="640"/>
        <w:rPr>
          <w:rFonts w:ascii="仿宋" w:eastAsia="仿宋" w:hAnsi="仿宋"/>
          <w:sz w:val="32"/>
          <w:szCs w:val="32"/>
        </w:rPr>
      </w:pPr>
      <w:r w:rsidRPr="00A03E79">
        <w:rPr>
          <w:rFonts w:ascii="仿宋" w:eastAsia="仿宋" w:hAnsi="仿宋"/>
          <w:sz w:val="32"/>
          <w:szCs w:val="32"/>
        </w:rPr>
        <w:t>沈阳高新区管委会</w:t>
      </w:r>
    </w:p>
    <w:p w14:paraId="3B0EE3E1" w14:textId="77777777" w:rsidR="00C37D36" w:rsidRPr="00A03E79" w:rsidRDefault="002214D2" w:rsidP="00166BC5">
      <w:pPr>
        <w:pStyle w:val="a3"/>
        <w:spacing w:line="360" w:lineRule="auto"/>
        <w:ind w:firstLineChars="200" w:firstLine="640"/>
        <w:rPr>
          <w:rFonts w:ascii="仿宋" w:eastAsia="仿宋" w:hAnsi="仿宋"/>
          <w:sz w:val="32"/>
          <w:szCs w:val="32"/>
        </w:rPr>
      </w:pPr>
      <w:r w:rsidRPr="00A03E79">
        <w:rPr>
          <w:rFonts w:ascii="仿宋" w:eastAsia="仿宋" w:hAnsi="仿宋"/>
          <w:sz w:val="32"/>
          <w:szCs w:val="32"/>
        </w:rPr>
        <w:t>（三）主办单位</w:t>
      </w:r>
    </w:p>
    <w:p w14:paraId="454906C7" w14:textId="77777777" w:rsidR="00C37D36" w:rsidRPr="00A03E79" w:rsidRDefault="002214D2" w:rsidP="00166BC5">
      <w:pPr>
        <w:pStyle w:val="a3"/>
        <w:spacing w:line="360" w:lineRule="auto"/>
        <w:ind w:firstLineChars="200" w:firstLine="640"/>
        <w:rPr>
          <w:rFonts w:ascii="仿宋" w:eastAsia="仿宋" w:hAnsi="仿宋"/>
          <w:sz w:val="32"/>
          <w:szCs w:val="32"/>
        </w:rPr>
      </w:pPr>
      <w:r w:rsidRPr="00A03E79">
        <w:rPr>
          <w:rFonts w:ascii="仿宋" w:eastAsia="仿宋" w:hAnsi="仿宋"/>
          <w:sz w:val="32"/>
          <w:szCs w:val="32"/>
        </w:rPr>
        <w:t>沈阳新松机器人自动化股份有限公司</w:t>
      </w:r>
    </w:p>
    <w:p w14:paraId="1D95EA8B" w14:textId="6CEABF7E" w:rsidR="00C37D36" w:rsidRPr="00A03E79" w:rsidRDefault="002214D2" w:rsidP="00166BC5">
      <w:pPr>
        <w:topLinePunct/>
        <w:adjustRightInd w:val="0"/>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第八届中国创新创业大赛大中小企业融通专业赛（新松专场）（以下简称新松专场赛）由沈阳新松机器人自动化股份有限公司（以下简称新松）牵头负责，主办单位、承办单位、协办单位共同组成组委会负责各项组织工作。大赛组委会办公室设在</w:t>
      </w:r>
      <w:r w:rsidRPr="00A03E79">
        <w:rPr>
          <w:rFonts w:ascii="仿宋" w:eastAsia="仿宋" w:hAnsi="仿宋"/>
          <w:sz w:val="32"/>
          <w:szCs w:val="32"/>
        </w:rPr>
        <w:t>沈阳</w:t>
      </w:r>
      <w:r w:rsidRPr="00A03E79">
        <w:rPr>
          <w:rFonts w:ascii="仿宋" w:eastAsia="仿宋" w:hAnsi="仿宋" w:hint="eastAsia"/>
          <w:sz w:val="32"/>
          <w:szCs w:val="32"/>
        </w:rPr>
        <w:t>新松</w:t>
      </w:r>
      <w:r w:rsidRPr="00A03E79">
        <w:rPr>
          <w:rFonts w:ascii="仿宋" w:eastAsia="仿宋" w:hAnsi="仿宋"/>
          <w:sz w:val="32"/>
          <w:szCs w:val="32"/>
        </w:rPr>
        <w:t>机器人</w:t>
      </w:r>
      <w:r w:rsidRPr="00A03E79">
        <w:rPr>
          <w:rFonts w:ascii="仿宋" w:eastAsia="仿宋" w:hAnsi="仿宋" w:hint="eastAsia"/>
          <w:sz w:val="32"/>
          <w:szCs w:val="32"/>
        </w:rPr>
        <w:t>创新与重大项目部。</w:t>
      </w:r>
    </w:p>
    <w:p w14:paraId="1B539FB4" w14:textId="77777777" w:rsidR="00C37D36" w:rsidRPr="00A03E79" w:rsidRDefault="002214D2" w:rsidP="00166BC5">
      <w:pPr>
        <w:pStyle w:val="a3"/>
        <w:spacing w:line="360" w:lineRule="auto"/>
        <w:ind w:firstLineChars="200" w:firstLine="643"/>
        <w:rPr>
          <w:rFonts w:ascii="仿宋" w:eastAsia="仿宋" w:hAnsi="仿宋"/>
          <w:color w:val="000000" w:themeColor="text1"/>
          <w:sz w:val="32"/>
          <w:szCs w:val="32"/>
        </w:rPr>
      </w:pPr>
      <w:r w:rsidRPr="00A03E79">
        <w:rPr>
          <w:rFonts w:ascii="仿宋" w:eastAsia="仿宋" w:hAnsi="仿宋"/>
          <w:b/>
          <w:color w:val="000000" w:themeColor="text1"/>
          <w:sz w:val="32"/>
          <w:szCs w:val="32"/>
        </w:rPr>
        <w:t>二、参赛项目专业方向</w:t>
      </w:r>
    </w:p>
    <w:p w14:paraId="7222819F" w14:textId="77777777" w:rsidR="00C37D36" w:rsidRPr="00A03E79" w:rsidRDefault="002214D2" w:rsidP="00166BC5">
      <w:pPr>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新松专场赛将聚焦机器人与人工智能方向，关于核心技术、核心部件、新产品、新场景应用，参赛企业专业方向于新松创新业务发展相结合，包括：</w:t>
      </w:r>
    </w:p>
    <w:p w14:paraId="43475057" w14:textId="702AFF5B" w:rsidR="00C37D36" w:rsidRPr="00A03E79" w:rsidRDefault="002214D2" w:rsidP="00166BC5">
      <w:pPr>
        <w:snapToGrid w:val="0"/>
        <w:spacing w:line="500" w:lineRule="exact"/>
        <w:ind w:firstLineChars="200" w:firstLine="643"/>
        <w:rPr>
          <w:rFonts w:ascii="仿宋" w:eastAsia="仿宋" w:hAnsi="仿宋"/>
          <w:sz w:val="32"/>
          <w:szCs w:val="32"/>
        </w:rPr>
      </w:pPr>
      <w:r w:rsidRPr="00A03E79">
        <w:rPr>
          <w:rFonts w:ascii="仿宋" w:eastAsia="仿宋" w:hAnsi="仿宋" w:hint="eastAsia"/>
          <w:b/>
          <w:bCs/>
          <w:sz w:val="32"/>
          <w:szCs w:val="32"/>
        </w:rPr>
        <w:t>（</w:t>
      </w:r>
      <w:r w:rsidR="00F80EB0" w:rsidRPr="00A03E79">
        <w:rPr>
          <w:rFonts w:ascii="仿宋" w:eastAsia="仿宋" w:hAnsi="仿宋" w:hint="eastAsia"/>
          <w:b/>
          <w:sz w:val="32"/>
          <w:szCs w:val="32"/>
        </w:rPr>
        <w:t>一</w:t>
      </w:r>
      <w:r w:rsidRPr="00A03E79">
        <w:rPr>
          <w:rFonts w:ascii="仿宋" w:eastAsia="仿宋" w:hAnsi="仿宋" w:hint="eastAsia"/>
          <w:b/>
          <w:bCs/>
          <w:sz w:val="32"/>
          <w:szCs w:val="32"/>
        </w:rPr>
        <w:t>）机器人</w:t>
      </w:r>
      <w:r w:rsidR="00F80EB0" w:rsidRPr="00A03E79">
        <w:rPr>
          <w:rFonts w:ascii="仿宋" w:eastAsia="仿宋" w:hAnsi="仿宋" w:hint="eastAsia"/>
          <w:b/>
          <w:bCs/>
          <w:sz w:val="32"/>
          <w:szCs w:val="32"/>
        </w:rPr>
        <w:t>核心</w:t>
      </w:r>
      <w:r w:rsidR="00F80EB0" w:rsidRPr="00A03E79">
        <w:rPr>
          <w:rFonts w:ascii="仿宋" w:eastAsia="仿宋" w:hAnsi="仿宋"/>
          <w:b/>
          <w:bCs/>
          <w:sz w:val="32"/>
          <w:szCs w:val="32"/>
        </w:rPr>
        <w:t>技术与</w:t>
      </w:r>
      <w:r w:rsidRPr="00A03E79">
        <w:rPr>
          <w:rFonts w:ascii="仿宋" w:eastAsia="仿宋" w:hAnsi="仿宋" w:hint="eastAsia"/>
          <w:b/>
          <w:bCs/>
          <w:sz w:val="32"/>
          <w:szCs w:val="32"/>
        </w:rPr>
        <w:t>产品</w:t>
      </w:r>
      <w:r w:rsidRPr="00A03E79">
        <w:rPr>
          <w:rFonts w:ascii="仿宋" w:eastAsia="仿宋" w:hAnsi="仿宋" w:hint="eastAsia"/>
          <w:sz w:val="32"/>
          <w:szCs w:val="32"/>
        </w:rPr>
        <w:t>：</w:t>
      </w:r>
      <w:r w:rsidR="001E675B">
        <w:rPr>
          <w:rFonts w:ascii="仿宋" w:eastAsia="仿宋" w:hAnsi="仿宋" w:hint="eastAsia"/>
          <w:sz w:val="32"/>
          <w:szCs w:val="32"/>
        </w:rPr>
        <w:t>工业机器人</w:t>
      </w:r>
      <w:r w:rsidR="001E675B">
        <w:rPr>
          <w:rFonts w:ascii="仿宋" w:eastAsia="仿宋" w:hAnsi="仿宋"/>
          <w:sz w:val="32"/>
          <w:szCs w:val="32"/>
        </w:rPr>
        <w:t>、</w:t>
      </w:r>
      <w:r w:rsidRPr="00A03E79">
        <w:rPr>
          <w:rFonts w:ascii="仿宋" w:eastAsia="仿宋" w:hAnsi="仿宋" w:hint="eastAsia"/>
          <w:sz w:val="32"/>
          <w:szCs w:val="32"/>
        </w:rPr>
        <w:t>协作机器人、复合机器人、服务机器人、医疗机器人等产品</w:t>
      </w:r>
      <w:r w:rsidR="00F80EB0" w:rsidRPr="00A03E79">
        <w:rPr>
          <w:rFonts w:ascii="仿宋" w:eastAsia="仿宋" w:hAnsi="仿宋"/>
          <w:sz w:val="32"/>
          <w:szCs w:val="32"/>
        </w:rPr>
        <w:t>、核心技术</w:t>
      </w:r>
      <w:r w:rsidRPr="00A03E79">
        <w:rPr>
          <w:rFonts w:ascii="仿宋" w:eastAsia="仿宋" w:hAnsi="仿宋" w:hint="eastAsia"/>
          <w:sz w:val="32"/>
          <w:szCs w:val="32"/>
        </w:rPr>
        <w:t>的研发与应用。</w:t>
      </w:r>
    </w:p>
    <w:p w14:paraId="46272310" w14:textId="25C1D21B" w:rsidR="00F80EB0" w:rsidRPr="00A03E79" w:rsidRDefault="00F80EB0" w:rsidP="00166BC5">
      <w:pPr>
        <w:snapToGrid w:val="0"/>
        <w:spacing w:line="500" w:lineRule="exact"/>
        <w:ind w:firstLineChars="200" w:firstLine="643"/>
        <w:rPr>
          <w:rFonts w:ascii="仿宋" w:eastAsia="仿宋" w:hAnsi="仿宋"/>
          <w:sz w:val="32"/>
          <w:szCs w:val="32"/>
        </w:rPr>
      </w:pPr>
      <w:r w:rsidRPr="00A03E79">
        <w:rPr>
          <w:rFonts w:ascii="仿宋" w:eastAsia="仿宋" w:hAnsi="仿宋" w:hint="eastAsia"/>
          <w:b/>
          <w:bCs/>
          <w:sz w:val="32"/>
          <w:szCs w:val="32"/>
        </w:rPr>
        <w:t>（二</w:t>
      </w:r>
      <w:r w:rsidR="002214D2" w:rsidRPr="00A03E79">
        <w:rPr>
          <w:rFonts w:ascii="仿宋" w:eastAsia="仿宋" w:hAnsi="仿宋" w:hint="eastAsia"/>
          <w:b/>
          <w:bCs/>
          <w:sz w:val="32"/>
          <w:szCs w:val="32"/>
        </w:rPr>
        <w:t>）人工智能：</w:t>
      </w:r>
      <w:r w:rsidRPr="00A03E79">
        <w:rPr>
          <w:rFonts w:ascii="仿宋" w:eastAsia="仿宋" w:hAnsi="仿宋"/>
          <w:sz w:val="32"/>
          <w:szCs w:val="32"/>
        </w:rPr>
        <w:t xml:space="preserve"> 视觉、语音识别与辅助、</w:t>
      </w:r>
      <w:r w:rsidRPr="00A03E79">
        <w:rPr>
          <w:rFonts w:ascii="仿宋" w:eastAsia="仿宋" w:hAnsi="仿宋" w:hint="eastAsia"/>
          <w:sz w:val="32"/>
          <w:szCs w:val="32"/>
        </w:rPr>
        <w:t>AR/VR</w:t>
      </w:r>
      <w:r w:rsidRPr="00A03E79">
        <w:rPr>
          <w:rFonts w:ascii="仿宋" w:eastAsia="仿宋" w:hAnsi="仿宋"/>
          <w:sz w:val="32"/>
          <w:szCs w:val="32"/>
        </w:rPr>
        <w:t xml:space="preserve"> 、</w:t>
      </w:r>
      <w:r w:rsidRPr="00A03E79">
        <w:rPr>
          <w:rFonts w:ascii="仿宋" w:eastAsia="仿宋" w:hAnsi="仿宋" w:hint="eastAsia"/>
          <w:sz w:val="32"/>
          <w:szCs w:val="32"/>
        </w:rPr>
        <w:lastRenderedPageBreak/>
        <w:t>AI、CV</w:t>
      </w:r>
      <w:r w:rsidRPr="00A03E79">
        <w:rPr>
          <w:rFonts w:ascii="仿宋" w:eastAsia="仿宋" w:hAnsi="仿宋"/>
          <w:sz w:val="32"/>
          <w:szCs w:val="32"/>
        </w:rPr>
        <w:t>、大数据分析、云科技、物联网、</w:t>
      </w:r>
      <w:r w:rsidRPr="00A03E79">
        <w:rPr>
          <w:rFonts w:ascii="仿宋" w:eastAsia="仿宋" w:hAnsi="仿宋" w:hint="eastAsia"/>
          <w:sz w:val="32"/>
          <w:szCs w:val="32"/>
        </w:rPr>
        <w:t>交互软件、指纹识别</w:t>
      </w:r>
      <w:r w:rsidRPr="00A03E79">
        <w:rPr>
          <w:rFonts w:ascii="仿宋" w:eastAsia="仿宋" w:hAnsi="仿宋"/>
          <w:sz w:val="32"/>
          <w:szCs w:val="32"/>
        </w:rPr>
        <w:t>等技术的研发与应用。</w:t>
      </w:r>
    </w:p>
    <w:p w14:paraId="7561C148" w14:textId="77777777" w:rsidR="00C37D36" w:rsidRPr="00A03E79" w:rsidRDefault="002214D2" w:rsidP="00166BC5">
      <w:pPr>
        <w:pStyle w:val="a3"/>
        <w:spacing w:line="360" w:lineRule="auto"/>
        <w:ind w:firstLineChars="200" w:firstLine="643"/>
        <w:rPr>
          <w:rFonts w:ascii="仿宋" w:eastAsia="仿宋" w:hAnsi="仿宋"/>
          <w:sz w:val="32"/>
          <w:szCs w:val="32"/>
        </w:rPr>
      </w:pPr>
      <w:r w:rsidRPr="00A03E79">
        <w:rPr>
          <w:rFonts w:ascii="仿宋" w:eastAsia="仿宋" w:hAnsi="仿宋"/>
          <w:b/>
          <w:sz w:val="32"/>
          <w:szCs w:val="32"/>
        </w:rPr>
        <w:t>三、参赛条件</w:t>
      </w:r>
    </w:p>
    <w:p w14:paraId="4240CE8F" w14:textId="2A178AE3" w:rsidR="00C37D36" w:rsidRPr="00A03E79" w:rsidRDefault="00825D16" w:rsidP="00166BC5">
      <w:pPr>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参赛</w:t>
      </w:r>
      <w:r w:rsidR="001A0CDC">
        <w:rPr>
          <w:rFonts w:ascii="仿宋" w:eastAsia="仿宋" w:hAnsi="仿宋"/>
          <w:sz w:val="32"/>
          <w:szCs w:val="32"/>
        </w:rPr>
        <w:t>企业</w:t>
      </w:r>
      <w:r w:rsidR="002214D2" w:rsidRPr="00A03E79">
        <w:rPr>
          <w:rFonts w:ascii="仿宋" w:eastAsia="仿宋" w:hAnsi="仿宋" w:hint="eastAsia"/>
          <w:sz w:val="32"/>
          <w:szCs w:val="32"/>
        </w:rPr>
        <w:t>以与新松等大企业创新与市场合作为目标，开放心态，合作共赢，协同创新，共建生态。</w:t>
      </w:r>
    </w:p>
    <w:p w14:paraId="4B4110E6" w14:textId="505445D5" w:rsidR="00C37D36" w:rsidRPr="00A03E79" w:rsidRDefault="002214D2" w:rsidP="00166BC5">
      <w:pPr>
        <w:topLinePunct/>
        <w:adjustRightInd w:val="0"/>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（一）参赛</w:t>
      </w:r>
      <w:r w:rsidR="001A0CDC">
        <w:rPr>
          <w:rFonts w:ascii="仿宋" w:eastAsia="仿宋" w:hAnsi="仿宋" w:hint="eastAsia"/>
          <w:sz w:val="32"/>
          <w:szCs w:val="32"/>
        </w:rPr>
        <w:t>企业</w:t>
      </w:r>
      <w:r w:rsidRPr="00A03E79">
        <w:rPr>
          <w:rFonts w:ascii="仿宋" w:eastAsia="仿宋" w:hAnsi="仿宋" w:hint="eastAsia"/>
          <w:sz w:val="32"/>
          <w:szCs w:val="32"/>
        </w:rPr>
        <w:t>应从事具有创新性和高成长潜力的高新技术产品的研发、制造和服务，要具有与主办大企业开展对接合作的意愿。</w:t>
      </w:r>
    </w:p>
    <w:p w14:paraId="1A32364D" w14:textId="623964F5" w:rsidR="00C37D36" w:rsidRPr="00A03E79" w:rsidRDefault="002214D2" w:rsidP="00166BC5">
      <w:pPr>
        <w:topLinePunct/>
        <w:adjustRightInd w:val="0"/>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（二）参赛</w:t>
      </w:r>
      <w:r w:rsidR="001A0CDC">
        <w:rPr>
          <w:rFonts w:ascii="仿宋" w:eastAsia="仿宋" w:hAnsi="仿宋" w:hint="eastAsia"/>
          <w:sz w:val="32"/>
          <w:szCs w:val="32"/>
        </w:rPr>
        <w:t>企业</w:t>
      </w:r>
      <w:r w:rsidRPr="00A03E79">
        <w:rPr>
          <w:rFonts w:ascii="仿宋" w:eastAsia="仿宋" w:hAnsi="仿宋" w:hint="eastAsia"/>
          <w:sz w:val="32"/>
          <w:szCs w:val="32"/>
        </w:rPr>
        <w:t>符合本专场赛的专业方向，相关产品、技术及专利与其他单位或个人无产权纠纷。</w:t>
      </w:r>
    </w:p>
    <w:p w14:paraId="1359ED49" w14:textId="77777777" w:rsidR="00C37D36" w:rsidRPr="00A03E79" w:rsidRDefault="002214D2" w:rsidP="00166BC5">
      <w:pPr>
        <w:topLinePunct/>
        <w:adjustRightInd w:val="0"/>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（三）参加第八届中国创新创业大赛地方赛、全国决赛的企业可以报名参赛。</w:t>
      </w:r>
    </w:p>
    <w:p w14:paraId="7BF0BDAB" w14:textId="1697CEF5" w:rsidR="00C37D36" w:rsidRPr="00A03E79" w:rsidRDefault="002214D2" w:rsidP="00166BC5">
      <w:pPr>
        <w:topLinePunct/>
        <w:adjustRightInd w:val="0"/>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（四）本专场赛分为初创组和成长组进行比赛。</w:t>
      </w:r>
      <w:r w:rsidR="00562876">
        <w:rPr>
          <w:rFonts w:ascii="仿宋" w:eastAsia="仿宋" w:hAnsi="仿宋" w:hint="eastAsia"/>
          <w:sz w:val="32"/>
          <w:szCs w:val="32"/>
        </w:rPr>
        <w:t>非工商</w:t>
      </w:r>
      <w:r w:rsidR="00562876">
        <w:rPr>
          <w:rFonts w:ascii="仿宋" w:eastAsia="仿宋" w:hAnsi="仿宋"/>
          <w:sz w:val="32"/>
          <w:szCs w:val="32"/>
        </w:rPr>
        <w:t>注册的团队</w:t>
      </w:r>
      <w:r w:rsidR="00562876">
        <w:rPr>
          <w:rFonts w:ascii="仿宋" w:eastAsia="仿宋" w:hAnsi="仿宋" w:hint="eastAsia"/>
          <w:sz w:val="32"/>
          <w:szCs w:val="32"/>
        </w:rPr>
        <w:t>和</w:t>
      </w:r>
      <w:r w:rsidRPr="00A03E79">
        <w:rPr>
          <w:rFonts w:ascii="仿宋" w:eastAsia="仿宋" w:hAnsi="仿宋" w:hint="eastAsia"/>
          <w:sz w:val="32"/>
          <w:szCs w:val="32"/>
        </w:rPr>
        <w:t>工商注册时间在2017年1月1日（含）之后的企业方可参加初创企业组比赛，工商注册时间在2016年12月31日（含）之前的企业只能参加成长企业组比赛。</w:t>
      </w:r>
    </w:p>
    <w:p w14:paraId="5DA93325" w14:textId="77777777" w:rsidR="00C37D36" w:rsidRPr="00A03E79" w:rsidRDefault="002214D2" w:rsidP="00166BC5">
      <w:pPr>
        <w:pStyle w:val="a3"/>
        <w:spacing w:line="360" w:lineRule="auto"/>
        <w:ind w:firstLineChars="200" w:firstLine="643"/>
        <w:jc w:val="both"/>
        <w:rPr>
          <w:rFonts w:ascii="仿宋" w:eastAsia="仿宋" w:hAnsi="仿宋"/>
          <w:sz w:val="32"/>
          <w:szCs w:val="32"/>
        </w:rPr>
      </w:pPr>
      <w:r w:rsidRPr="00A03E79">
        <w:rPr>
          <w:rFonts w:ascii="仿宋" w:eastAsia="仿宋" w:hAnsi="仿宋"/>
          <w:b/>
          <w:sz w:val="32"/>
          <w:szCs w:val="32"/>
        </w:rPr>
        <w:t>四、比赛安排</w:t>
      </w:r>
    </w:p>
    <w:p w14:paraId="3F1BED2E" w14:textId="77777777" w:rsidR="00C37D36" w:rsidRPr="00A03E79" w:rsidRDefault="002214D2" w:rsidP="00166BC5">
      <w:pPr>
        <w:snapToGrid w:val="0"/>
        <w:spacing w:line="500" w:lineRule="exact"/>
        <w:ind w:firstLineChars="150" w:firstLine="482"/>
        <w:rPr>
          <w:rFonts w:ascii="仿宋" w:eastAsia="仿宋" w:hAnsi="仿宋"/>
          <w:b/>
          <w:sz w:val="32"/>
          <w:szCs w:val="32"/>
        </w:rPr>
      </w:pPr>
      <w:r w:rsidRPr="00A03E79">
        <w:rPr>
          <w:rFonts w:ascii="仿宋" w:eastAsia="仿宋" w:hAnsi="仿宋" w:hint="eastAsia"/>
          <w:b/>
          <w:sz w:val="32"/>
          <w:szCs w:val="32"/>
        </w:rPr>
        <w:t>（一）启动仪式</w:t>
      </w:r>
    </w:p>
    <w:p w14:paraId="2D66D647" w14:textId="582CB98C" w:rsidR="00C37D36" w:rsidRPr="00A03E79" w:rsidRDefault="002214D2" w:rsidP="00166BC5">
      <w:pPr>
        <w:spacing w:line="520" w:lineRule="exact"/>
        <w:ind w:firstLineChars="200" w:firstLine="640"/>
        <w:rPr>
          <w:rFonts w:ascii="仿宋" w:eastAsia="仿宋" w:hAnsi="仿宋"/>
          <w:sz w:val="32"/>
          <w:szCs w:val="32"/>
        </w:rPr>
      </w:pPr>
      <w:r w:rsidRPr="00A03E79">
        <w:rPr>
          <w:rFonts w:ascii="仿宋" w:eastAsia="仿宋" w:hAnsi="仿宋" w:hint="eastAsia"/>
          <w:sz w:val="32"/>
          <w:szCs w:val="32"/>
        </w:rPr>
        <w:t>时间：11月</w:t>
      </w:r>
      <w:r w:rsidR="003767D6">
        <w:rPr>
          <w:rFonts w:ascii="仿宋" w:eastAsia="仿宋" w:hAnsi="仿宋" w:hint="eastAsia"/>
          <w:sz w:val="32"/>
          <w:szCs w:val="32"/>
        </w:rPr>
        <w:t>5</w:t>
      </w:r>
      <w:r w:rsidRPr="00A03E79">
        <w:rPr>
          <w:rFonts w:ascii="仿宋" w:eastAsia="仿宋" w:hAnsi="仿宋" w:hint="eastAsia"/>
          <w:sz w:val="32"/>
          <w:szCs w:val="32"/>
        </w:rPr>
        <w:t xml:space="preserve">日 </w:t>
      </w:r>
    </w:p>
    <w:p w14:paraId="5D373017" w14:textId="77777777" w:rsidR="00C37D36" w:rsidRPr="00A03E79" w:rsidRDefault="002214D2" w:rsidP="00166BC5">
      <w:pPr>
        <w:snapToGrid w:val="0"/>
        <w:spacing w:line="500" w:lineRule="exact"/>
        <w:ind w:firstLineChars="200" w:firstLine="640"/>
        <w:rPr>
          <w:rFonts w:ascii="仿宋" w:eastAsia="仿宋" w:hAnsi="仿宋"/>
          <w:bCs/>
          <w:sz w:val="32"/>
          <w:szCs w:val="32"/>
        </w:rPr>
      </w:pPr>
      <w:r w:rsidRPr="00A03E79">
        <w:rPr>
          <w:rFonts w:ascii="仿宋" w:eastAsia="仿宋" w:hAnsi="仿宋" w:hint="eastAsia"/>
          <w:bCs/>
          <w:sz w:val="32"/>
          <w:szCs w:val="32"/>
        </w:rPr>
        <w:t>举办“第八届中国创新创业大赛大中小企业融通专业赛（新松专场）”启动发布会。</w:t>
      </w:r>
    </w:p>
    <w:p w14:paraId="293CDB71" w14:textId="77777777" w:rsidR="00C37D36" w:rsidRPr="00A03E79" w:rsidRDefault="002214D2" w:rsidP="00166BC5">
      <w:pPr>
        <w:snapToGrid w:val="0"/>
        <w:spacing w:line="500" w:lineRule="exact"/>
        <w:ind w:firstLineChars="150" w:firstLine="482"/>
        <w:rPr>
          <w:rFonts w:ascii="仿宋" w:eastAsia="仿宋" w:hAnsi="仿宋"/>
          <w:b/>
          <w:sz w:val="32"/>
          <w:szCs w:val="32"/>
        </w:rPr>
      </w:pPr>
      <w:r w:rsidRPr="00A03E79">
        <w:rPr>
          <w:rFonts w:ascii="仿宋" w:eastAsia="仿宋" w:hAnsi="仿宋" w:hint="eastAsia"/>
          <w:b/>
          <w:sz w:val="32"/>
          <w:szCs w:val="32"/>
        </w:rPr>
        <w:t>（二）参赛报名</w:t>
      </w:r>
    </w:p>
    <w:p w14:paraId="1EBB45E9" w14:textId="7A879ECF" w:rsidR="00C37D36" w:rsidRPr="00A03E79" w:rsidRDefault="002214D2" w:rsidP="00166BC5">
      <w:pPr>
        <w:topLinePunct/>
        <w:adjustRightInd w:val="0"/>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符合参赛条件的企业登录“中国创新创业大赛”官网（www.cxcyds.com）统一注册报名。报名时间：2019年11月</w:t>
      </w:r>
      <w:r w:rsidR="003767D6">
        <w:rPr>
          <w:rFonts w:ascii="仿宋" w:eastAsia="仿宋" w:hAnsi="仿宋" w:hint="eastAsia"/>
          <w:sz w:val="32"/>
          <w:szCs w:val="32"/>
        </w:rPr>
        <w:t>5</w:t>
      </w:r>
      <w:r w:rsidRPr="00A03E79">
        <w:rPr>
          <w:rFonts w:ascii="仿宋" w:eastAsia="仿宋" w:hAnsi="仿宋" w:hint="eastAsia"/>
          <w:sz w:val="32"/>
          <w:szCs w:val="32"/>
        </w:rPr>
        <w:t>日—2019年</w:t>
      </w:r>
      <w:r w:rsidR="001E675B">
        <w:rPr>
          <w:rFonts w:ascii="仿宋" w:eastAsia="仿宋" w:hAnsi="仿宋"/>
          <w:sz w:val="32"/>
          <w:szCs w:val="32"/>
        </w:rPr>
        <w:t>12</w:t>
      </w:r>
      <w:r w:rsidRPr="00A03E79">
        <w:rPr>
          <w:rFonts w:ascii="仿宋" w:eastAsia="仿宋" w:hAnsi="仿宋" w:hint="eastAsia"/>
          <w:sz w:val="32"/>
          <w:szCs w:val="32"/>
        </w:rPr>
        <w:t>月</w:t>
      </w:r>
      <w:r w:rsidR="001E675B">
        <w:rPr>
          <w:rFonts w:ascii="仿宋" w:eastAsia="仿宋" w:hAnsi="仿宋"/>
          <w:sz w:val="32"/>
          <w:szCs w:val="32"/>
        </w:rPr>
        <w:t>15</w:t>
      </w:r>
      <w:r w:rsidRPr="00A03E79">
        <w:rPr>
          <w:rFonts w:ascii="仿宋" w:eastAsia="仿宋" w:hAnsi="仿宋" w:hint="eastAsia"/>
          <w:sz w:val="32"/>
          <w:szCs w:val="32"/>
        </w:rPr>
        <w:t>日。</w:t>
      </w:r>
    </w:p>
    <w:p w14:paraId="1175B68B" w14:textId="77777777" w:rsidR="00C37D36" w:rsidRPr="00A03E79" w:rsidRDefault="002214D2" w:rsidP="00166BC5">
      <w:pPr>
        <w:snapToGrid w:val="0"/>
        <w:spacing w:line="500" w:lineRule="exact"/>
        <w:ind w:firstLineChars="150" w:firstLine="482"/>
        <w:rPr>
          <w:rFonts w:ascii="仿宋" w:eastAsia="仿宋" w:hAnsi="仿宋"/>
          <w:b/>
          <w:sz w:val="32"/>
          <w:szCs w:val="32"/>
        </w:rPr>
      </w:pPr>
      <w:r w:rsidRPr="00A03E79">
        <w:rPr>
          <w:rFonts w:ascii="仿宋" w:eastAsia="仿宋" w:hAnsi="仿宋" w:hint="eastAsia"/>
          <w:b/>
          <w:sz w:val="32"/>
          <w:szCs w:val="32"/>
        </w:rPr>
        <w:t>（三）资格确认</w:t>
      </w:r>
    </w:p>
    <w:p w14:paraId="6BE89D21" w14:textId="053B3B4F" w:rsidR="00C37D36" w:rsidRPr="00A03E79" w:rsidRDefault="002214D2" w:rsidP="00166BC5">
      <w:pPr>
        <w:topLinePunct/>
        <w:adjustRightInd w:val="0"/>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参赛项目确认。按照方案确定的参赛范围和条件，对</w:t>
      </w:r>
      <w:r w:rsidRPr="00A03E79">
        <w:rPr>
          <w:rFonts w:ascii="仿宋" w:eastAsia="仿宋" w:hAnsi="仿宋" w:hint="eastAsia"/>
          <w:sz w:val="32"/>
          <w:szCs w:val="32"/>
        </w:rPr>
        <w:lastRenderedPageBreak/>
        <w:t>报名参赛企业进行确认，符合参赛范围和条件的企业获得参赛资格。2019年12月</w:t>
      </w:r>
      <w:r w:rsidR="001E675B">
        <w:rPr>
          <w:rFonts w:ascii="仿宋" w:eastAsia="仿宋" w:hAnsi="仿宋" w:hint="eastAsia"/>
          <w:sz w:val="32"/>
          <w:szCs w:val="32"/>
        </w:rPr>
        <w:t>中</w:t>
      </w:r>
      <w:r w:rsidRPr="00A03E79">
        <w:rPr>
          <w:rFonts w:ascii="仿宋" w:eastAsia="仿宋" w:hAnsi="仿宋" w:hint="eastAsia"/>
          <w:sz w:val="32"/>
          <w:szCs w:val="32"/>
        </w:rPr>
        <w:t>旬。</w:t>
      </w:r>
    </w:p>
    <w:p w14:paraId="55E0E263" w14:textId="77777777" w:rsidR="00C37D36" w:rsidRPr="00A03E79" w:rsidRDefault="002214D2" w:rsidP="00166BC5">
      <w:pPr>
        <w:snapToGrid w:val="0"/>
        <w:spacing w:line="500" w:lineRule="exact"/>
        <w:ind w:firstLineChars="150" w:firstLine="482"/>
        <w:rPr>
          <w:rFonts w:ascii="仿宋" w:eastAsia="仿宋" w:hAnsi="仿宋"/>
          <w:b/>
          <w:sz w:val="32"/>
          <w:szCs w:val="32"/>
        </w:rPr>
      </w:pPr>
      <w:r w:rsidRPr="00A03E79">
        <w:rPr>
          <w:rFonts w:ascii="仿宋" w:eastAsia="仿宋" w:hAnsi="仿宋" w:hint="eastAsia"/>
          <w:b/>
          <w:sz w:val="32"/>
          <w:szCs w:val="32"/>
        </w:rPr>
        <w:t>（四）初赛</w:t>
      </w:r>
    </w:p>
    <w:p w14:paraId="2F59E348" w14:textId="6EB1BB9E" w:rsidR="00C37D36" w:rsidRPr="00A03E79" w:rsidRDefault="002214D2" w:rsidP="00166BC5">
      <w:pPr>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经审查确认的参赛</w:t>
      </w:r>
      <w:r w:rsidR="001A0CDC">
        <w:rPr>
          <w:rFonts w:ascii="仿宋" w:eastAsia="仿宋" w:hAnsi="仿宋" w:hint="eastAsia"/>
          <w:sz w:val="32"/>
          <w:szCs w:val="32"/>
        </w:rPr>
        <w:t>企业</w:t>
      </w:r>
      <w:r w:rsidRPr="00A03E79">
        <w:rPr>
          <w:rFonts w:ascii="仿宋" w:eastAsia="仿宋" w:hAnsi="仿宋" w:hint="eastAsia"/>
          <w:sz w:val="32"/>
          <w:szCs w:val="32"/>
        </w:rPr>
        <w:t>进入初赛。初赛采取网上评审，评审时间为2019年12月</w:t>
      </w:r>
      <w:r w:rsidR="001E675B">
        <w:rPr>
          <w:rFonts w:ascii="仿宋" w:eastAsia="仿宋" w:hAnsi="仿宋" w:hint="eastAsia"/>
          <w:sz w:val="32"/>
          <w:szCs w:val="32"/>
        </w:rPr>
        <w:t>总</w:t>
      </w:r>
      <w:r w:rsidRPr="00A03E79">
        <w:rPr>
          <w:rFonts w:ascii="仿宋" w:eastAsia="仿宋" w:hAnsi="仿宋" w:hint="eastAsia"/>
          <w:sz w:val="32"/>
          <w:szCs w:val="32"/>
        </w:rPr>
        <w:t>旬。</w:t>
      </w:r>
    </w:p>
    <w:p w14:paraId="2671098A" w14:textId="47AA2A1B" w:rsidR="00C37D36" w:rsidRPr="00A03E79" w:rsidRDefault="002214D2" w:rsidP="00166BC5">
      <w:pPr>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初赛评委组由主办企业及相关企业、投资机构的专家组成。初赛评审中，对不符合参赛方向的</w:t>
      </w:r>
      <w:r w:rsidR="001A0CDC">
        <w:rPr>
          <w:rFonts w:ascii="仿宋" w:eastAsia="仿宋" w:hAnsi="仿宋" w:hint="eastAsia"/>
          <w:sz w:val="32"/>
          <w:szCs w:val="32"/>
        </w:rPr>
        <w:t>企业</w:t>
      </w:r>
      <w:r w:rsidRPr="00A03E79">
        <w:rPr>
          <w:rFonts w:ascii="仿宋" w:eastAsia="仿宋" w:hAnsi="仿宋" w:hint="eastAsia"/>
          <w:sz w:val="32"/>
          <w:szCs w:val="32"/>
        </w:rPr>
        <w:t>，主办单位与评委有一票否决权。</w:t>
      </w:r>
    </w:p>
    <w:p w14:paraId="5987B871" w14:textId="77777777" w:rsidR="00C37D36" w:rsidRPr="00A03E79" w:rsidRDefault="002214D2" w:rsidP="00166BC5">
      <w:pPr>
        <w:snapToGrid w:val="0"/>
        <w:spacing w:line="500" w:lineRule="exact"/>
        <w:ind w:firstLineChars="200" w:firstLine="643"/>
        <w:rPr>
          <w:rFonts w:ascii="仿宋" w:eastAsia="仿宋" w:hAnsi="仿宋"/>
          <w:b/>
          <w:sz w:val="32"/>
          <w:szCs w:val="32"/>
        </w:rPr>
      </w:pPr>
      <w:r w:rsidRPr="00A03E79">
        <w:rPr>
          <w:rFonts w:ascii="仿宋" w:eastAsia="仿宋" w:hAnsi="仿宋" w:hint="eastAsia"/>
          <w:b/>
          <w:sz w:val="32"/>
          <w:szCs w:val="32"/>
        </w:rPr>
        <w:t>（五）复赛和决赛</w:t>
      </w:r>
    </w:p>
    <w:p w14:paraId="46BBA190" w14:textId="77777777" w:rsidR="00C37D36" w:rsidRPr="00A03E79" w:rsidRDefault="002214D2" w:rsidP="00166BC5">
      <w:pPr>
        <w:snapToGrid w:val="0"/>
        <w:spacing w:line="500" w:lineRule="exact"/>
        <w:ind w:firstLineChars="200" w:firstLine="640"/>
        <w:rPr>
          <w:rFonts w:ascii="仿宋" w:eastAsia="仿宋" w:hAnsi="仿宋"/>
          <w:bCs/>
          <w:sz w:val="32"/>
          <w:szCs w:val="32"/>
        </w:rPr>
      </w:pPr>
      <w:r w:rsidRPr="00A03E79">
        <w:rPr>
          <w:rFonts w:ascii="仿宋" w:eastAsia="仿宋" w:hAnsi="仿宋" w:hint="eastAsia"/>
          <w:sz w:val="32"/>
          <w:szCs w:val="32"/>
        </w:rPr>
        <w:t>复赛、决赛及颁奖仪式计划于2019年12月19日—20日在沈阳举行。</w:t>
      </w:r>
      <w:r w:rsidRPr="00A03E79">
        <w:rPr>
          <w:rFonts w:ascii="仿宋" w:eastAsia="仿宋" w:hAnsi="仿宋" w:hint="eastAsia"/>
          <w:bCs/>
          <w:sz w:val="32"/>
          <w:szCs w:val="32"/>
        </w:rPr>
        <w:t>具体地点另行通知。</w:t>
      </w:r>
      <w:r w:rsidRPr="00A03E79">
        <w:rPr>
          <w:rFonts w:ascii="仿宋" w:eastAsia="仿宋" w:hAnsi="仿宋" w:hint="eastAsia"/>
          <w:sz w:val="32"/>
          <w:szCs w:val="32"/>
        </w:rPr>
        <w:t>复赛和决赛评委由新松的技术、产业、投资及受邀的相关大企业、投资机构的资深专家担任。</w:t>
      </w:r>
    </w:p>
    <w:p w14:paraId="2731FB56" w14:textId="77777777" w:rsidR="00C37D36" w:rsidRPr="00A03E79" w:rsidRDefault="002214D2" w:rsidP="00166BC5">
      <w:pPr>
        <w:pStyle w:val="a3"/>
        <w:spacing w:line="360" w:lineRule="auto"/>
        <w:ind w:firstLineChars="200" w:firstLine="643"/>
        <w:jc w:val="both"/>
        <w:rPr>
          <w:rFonts w:ascii="仿宋" w:eastAsia="仿宋" w:hAnsi="仿宋"/>
          <w:sz w:val="32"/>
          <w:szCs w:val="32"/>
        </w:rPr>
      </w:pPr>
      <w:r w:rsidRPr="00A03E79">
        <w:rPr>
          <w:rFonts w:ascii="仿宋" w:eastAsia="仿宋" w:hAnsi="仿宋"/>
          <w:b/>
          <w:sz w:val="32"/>
          <w:szCs w:val="32"/>
        </w:rPr>
        <w:t>五、奖金和奖项设置</w:t>
      </w:r>
    </w:p>
    <w:p w14:paraId="4383ECE8" w14:textId="77777777" w:rsidR="00C37D36" w:rsidRPr="00A03E79" w:rsidRDefault="002214D2" w:rsidP="00166BC5">
      <w:pPr>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初创组和成长组第一名各一名，奖金各10万元；</w:t>
      </w:r>
    </w:p>
    <w:p w14:paraId="372451E1" w14:textId="77777777" w:rsidR="00C37D36" w:rsidRPr="00A03E79" w:rsidRDefault="002214D2" w:rsidP="00166BC5">
      <w:pPr>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初创组和成长组第二名各一名，奖金各5万元；</w:t>
      </w:r>
    </w:p>
    <w:p w14:paraId="0765F72A" w14:textId="77777777" w:rsidR="00C37D36" w:rsidRPr="00A03E79" w:rsidRDefault="002214D2" w:rsidP="00166BC5">
      <w:pPr>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初创组和成长组第三名各一名，奖金各2万元。</w:t>
      </w:r>
    </w:p>
    <w:p w14:paraId="6DC7B23D" w14:textId="2CAA8B13" w:rsidR="00C37D36" w:rsidRPr="00A03E79" w:rsidRDefault="00166BC5" w:rsidP="00166BC5">
      <w:pPr>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优秀</w:t>
      </w:r>
      <w:r w:rsidR="002214D2" w:rsidRPr="00A03E79">
        <w:rPr>
          <w:rFonts w:ascii="仿宋" w:eastAsia="仿宋" w:hAnsi="仿宋" w:hint="eastAsia"/>
          <w:sz w:val="32"/>
          <w:szCs w:val="32"/>
        </w:rPr>
        <w:t>奖6</w:t>
      </w:r>
      <w:r w:rsidR="00562876">
        <w:rPr>
          <w:rFonts w:ascii="仿宋" w:eastAsia="仿宋" w:hAnsi="仿宋" w:hint="eastAsia"/>
          <w:sz w:val="32"/>
          <w:szCs w:val="32"/>
        </w:rPr>
        <w:t>名，每个</w:t>
      </w:r>
      <w:r w:rsidR="001A0CDC">
        <w:rPr>
          <w:rFonts w:ascii="仿宋" w:eastAsia="仿宋" w:hAnsi="仿宋" w:hint="eastAsia"/>
          <w:sz w:val="32"/>
          <w:szCs w:val="32"/>
        </w:rPr>
        <w:t>企业</w:t>
      </w:r>
      <w:r w:rsidR="002214D2" w:rsidRPr="00A03E79">
        <w:rPr>
          <w:rFonts w:ascii="仿宋" w:eastAsia="仿宋" w:hAnsi="仿宋" w:hint="eastAsia"/>
          <w:sz w:val="32"/>
          <w:szCs w:val="32"/>
        </w:rPr>
        <w:t>奖金1万元。</w:t>
      </w:r>
    </w:p>
    <w:p w14:paraId="210DBFE7" w14:textId="7FE83FA8" w:rsidR="00C37D36" w:rsidRPr="00A03E79" w:rsidRDefault="002214D2" w:rsidP="00166BC5">
      <w:pPr>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智创师奖</w:t>
      </w:r>
      <w:r w:rsidR="00036B46">
        <w:rPr>
          <w:rFonts w:ascii="仿宋" w:eastAsia="仿宋" w:hAnsi="仿宋"/>
          <w:sz w:val="32"/>
          <w:szCs w:val="32"/>
        </w:rPr>
        <w:t>8</w:t>
      </w:r>
      <w:bookmarkStart w:id="0" w:name="_GoBack"/>
      <w:bookmarkEnd w:id="0"/>
      <w:r w:rsidRPr="00A03E79">
        <w:rPr>
          <w:rFonts w:ascii="仿宋" w:eastAsia="仿宋" w:hAnsi="仿宋" w:hint="eastAsia"/>
          <w:sz w:val="32"/>
          <w:szCs w:val="32"/>
        </w:rPr>
        <w:t>名，给予奖励。</w:t>
      </w:r>
    </w:p>
    <w:p w14:paraId="2787D092" w14:textId="77777777" w:rsidR="00C37D36" w:rsidRPr="00A03E79" w:rsidRDefault="002214D2" w:rsidP="00166BC5">
      <w:pPr>
        <w:pStyle w:val="a3"/>
        <w:spacing w:line="360" w:lineRule="auto"/>
        <w:ind w:firstLineChars="200" w:firstLine="643"/>
        <w:jc w:val="both"/>
        <w:rPr>
          <w:rFonts w:ascii="仿宋" w:eastAsia="仿宋" w:hAnsi="仿宋"/>
          <w:color w:val="000000" w:themeColor="text1"/>
          <w:sz w:val="32"/>
          <w:szCs w:val="32"/>
        </w:rPr>
      </w:pPr>
      <w:r w:rsidRPr="00A03E79">
        <w:rPr>
          <w:rFonts w:ascii="仿宋" w:eastAsia="仿宋" w:hAnsi="仿宋"/>
          <w:b/>
          <w:color w:val="000000" w:themeColor="text1"/>
          <w:sz w:val="32"/>
          <w:szCs w:val="32"/>
        </w:rPr>
        <w:t>六、融通合作内容和方式</w:t>
      </w:r>
    </w:p>
    <w:p w14:paraId="205927BD" w14:textId="77777777" w:rsidR="00C37D36" w:rsidRPr="00A03E79" w:rsidRDefault="002214D2" w:rsidP="00166BC5">
      <w:pPr>
        <w:snapToGrid w:val="0"/>
        <w:spacing w:line="500" w:lineRule="exact"/>
        <w:ind w:firstLineChars="200" w:firstLine="640"/>
        <w:rPr>
          <w:rFonts w:ascii="仿宋" w:eastAsia="仿宋" w:hAnsi="仿宋"/>
          <w:b/>
          <w:sz w:val="32"/>
          <w:szCs w:val="32"/>
        </w:rPr>
      </w:pPr>
      <w:r w:rsidRPr="00A03E79">
        <w:rPr>
          <w:rFonts w:ascii="仿宋" w:eastAsia="仿宋" w:hAnsi="仿宋" w:hint="eastAsia"/>
          <w:sz w:val="32"/>
          <w:szCs w:val="32"/>
        </w:rPr>
        <w:t>新松专场通过公开竞争比选发现参赛企业价值，主办企业依托自身创新平台、产业平台、金融平台、人才平台等创新创业资源，遵循市场机制，平等地与参赛企业进行融通合作，具体包括：</w:t>
      </w:r>
    </w:p>
    <w:p w14:paraId="17564811" w14:textId="77777777" w:rsidR="00C37D36" w:rsidRPr="00A03E79" w:rsidRDefault="002214D2" w:rsidP="00166BC5">
      <w:pPr>
        <w:snapToGrid w:val="0"/>
        <w:spacing w:line="500" w:lineRule="exact"/>
        <w:ind w:firstLineChars="200" w:firstLine="643"/>
        <w:rPr>
          <w:rFonts w:ascii="仿宋" w:eastAsia="仿宋" w:hAnsi="仿宋"/>
          <w:b/>
          <w:bCs/>
          <w:sz w:val="32"/>
          <w:szCs w:val="32"/>
        </w:rPr>
      </w:pPr>
      <w:r w:rsidRPr="00A03E79">
        <w:rPr>
          <w:rFonts w:ascii="仿宋" w:eastAsia="仿宋" w:hAnsi="仿宋" w:hint="eastAsia"/>
          <w:b/>
          <w:bCs/>
          <w:sz w:val="32"/>
          <w:szCs w:val="32"/>
        </w:rPr>
        <w:t>（一）协同创新</w:t>
      </w:r>
    </w:p>
    <w:p w14:paraId="641775D0" w14:textId="72118BBD" w:rsidR="00C37D36" w:rsidRPr="00A03E79" w:rsidRDefault="002214D2" w:rsidP="00166BC5">
      <w:pPr>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对12家晋级决赛的</w:t>
      </w:r>
      <w:r w:rsidR="001A0CDC">
        <w:rPr>
          <w:rFonts w:ascii="仿宋" w:eastAsia="仿宋" w:hAnsi="仿宋" w:hint="eastAsia"/>
          <w:sz w:val="32"/>
          <w:szCs w:val="32"/>
        </w:rPr>
        <w:t>企业</w:t>
      </w:r>
      <w:r w:rsidRPr="00A03E79">
        <w:rPr>
          <w:rFonts w:ascii="仿宋" w:eastAsia="仿宋" w:hAnsi="仿宋" w:hint="eastAsia"/>
          <w:sz w:val="32"/>
          <w:szCs w:val="32"/>
        </w:rPr>
        <w:t>，新松公司安排其与中央研究院、工业机器人产品线研究院、移动机器人产品线研究院、</w:t>
      </w:r>
      <w:r w:rsidRPr="00A03E79">
        <w:rPr>
          <w:rFonts w:ascii="仿宋" w:eastAsia="仿宋" w:hAnsi="仿宋" w:hint="eastAsia"/>
          <w:sz w:val="32"/>
          <w:szCs w:val="32"/>
        </w:rPr>
        <w:lastRenderedPageBreak/>
        <w:t>特种机器人产品线研究院、服务机器人事业部、医疗与健康机器人事业部技术负责人对接，对能够满足新松公司业务创新需求的晋级决赛的企业，签署联合研发协议。</w:t>
      </w:r>
    </w:p>
    <w:p w14:paraId="730F8AE5" w14:textId="77777777" w:rsidR="00C37D36" w:rsidRPr="00A03E79" w:rsidRDefault="002214D2" w:rsidP="00166BC5">
      <w:pPr>
        <w:snapToGrid w:val="0"/>
        <w:spacing w:line="500" w:lineRule="exact"/>
        <w:ind w:firstLineChars="200" w:firstLine="643"/>
        <w:rPr>
          <w:rFonts w:ascii="仿宋" w:eastAsia="仿宋" w:hAnsi="仿宋"/>
          <w:b/>
          <w:sz w:val="32"/>
          <w:szCs w:val="32"/>
        </w:rPr>
      </w:pPr>
      <w:r w:rsidRPr="00A03E79">
        <w:rPr>
          <w:rFonts w:ascii="仿宋" w:eastAsia="仿宋" w:hAnsi="仿宋" w:hint="eastAsia"/>
          <w:b/>
          <w:sz w:val="32"/>
          <w:szCs w:val="32"/>
        </w:rPr>
        <w:t>（二）开放供应链资源</w:t>
      </w:r>
    </w:p>
    <w:p w14:paraId="36506755" w14:textId="23C6ED1A" w:rsidR="00C37D36" w:rsidRPr="00A03E79" w:rsidRDefault="002214D2" w:rsidP="00166BC5">
      <w:pPr>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对12家晋级决赛的</w:t>
      </w:r>
      <w:r w:rsidR="001A0CDC">
        <w:rPr>
          <w:rFonts w:ascii="仿宋" w:eastAsia="仿宋" w:hAnsi="仿宋" w:hint="eastAsia"/>
          <w:sz w:val="32"/>
          <w:szCs w:val="32"/>
        </w:rPr>
        <w:t>企业</w:t>
      </w:r>
      <w:r w:rsidRPr="00A03E79">
        <w:rPr>
          <w:rFonts w:ascii="仿宋" w:eastAsia="仿宋" w:hAnsi="仿宋" w:hint="eastAsia"/>
          <w:sz w:val="32"/>
          <w:szCs w:val="32"/>
        </w:rPr>
        <w:t>中从事机器人控制器模块、伺服驱动模块、传感器模块（视觉、力觉、激光雷达）、智能作业夹具等核心部件的</w:t>
      </w:r>
      <w:r w:rsidR="001A0CDC">
        <w:rPr>
          <w:rFonts w:ascii="仿宋" w:eastAsia="仿宋" w:hAnsi="仿宋" w:hint="eastAsia"/>
          <w:sz w:val="32"/>
          <w:szCs w:val="32"/>
        </w:rPr>
        <w:t>企业</w:t>
      </w:r>
      <w:r w:rsidRPr="00A03E79">
        <w:rPr>
          <w:rFonts w:ascii="仿宋" w:eastAsia="仿宋" w:hAnsi="仿宋" w:hint="eastAsia"/>
          <w:sz w:val="32"/>
          <w:szCs w:val="32"/>
        </w:rPr>
        <w:t>，新松公司安排其与供应链管理部负责人对接，将具有高性价比的核心部件，纳入新松供应链体系。</w:t>
      </w:r>
    </w:p>
    <w:p w14:paraId="4598F056" w14:textId="77777777" w:rsidR="00C37D36" w:rsidRPr="00A03E79" w:rsidRDefault="002214D2" w:rsidP="00166BC5">
      <w:pPr>
        <w:snapToGrid w:val="0"/>
        <w:spacing w:line="500" w:lineRule="exact"/>
        <w:ind w:firstLineChars="200" w:firstLine="643"/>
        <w:rPr>
          <w:rFonts w:ascii="仿宋" w:eastAsia="仿宋" w:hAnsi="仿宋"/>
          <w:b/>
          <w:bCs/>
          <w:sz w:val="32"/>
          <w:szCs w:val="32"/>
        </w:rPr>
      </w:pPr>
      <w:r w:rsidRPr="00A03E79">
        <w:rPr>
          <w:rFonts w:ascii="仿宋" w:eastAsia="仿宋" w:hAnsi="仿宋" w:hint="eastAsia"/>
          <w:b/>
          <w:bCs/>
          <w:sz w:val="32"/>
          <w:szCs w:val="32"/>
        </w:rPr>
        <w:t>（三）产业投资</w:t>
      </w:r>
    </w:p>
    <w:p w14:paraId="1748DF86" w14:textId="335FBDD0" w:rsidR="00C37D36" w:rsidRPr="00A03E79" w:rsidRDefault="002214D2" w:rsidP="00166BC5">
      <w:pPr>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对12家晋级决赛的</w:t>
      </w:r>
      <w:r w:rsidR="001A0CDC">
        <w:rPr>
          <w:rFonts w:ascii="仿宋" w:eastAsia="仿宋" w:hAnsi="仿宋" w:hint="eastAsia"/>
          <w:sz w:val="32"/>
          <w:szCs w:val="32"/>
        </w:rPr>
        <w:t>企业</w:t>
      </w:r>
      <w:r w:rsidRPr="00A03E79">
        <w:rPr>
          <w:rFonts w:ascii="仿宋" w:eastAsia="仿宋" w:hAnsi="仿宋" w:hint="eastAsia"/>
          <w:sz w:val="32"/>
          <w:szCs w:val="32"/>
        </w:rPr>
        <w:t>中从事协作机器人、复合机器人、公共场合应用的服务机器人、家庭场合应用的服务机</w:t>
      </w:r>
      <w:r w:rsidR="00825D16">
        <w:rPr>
          <w:rFonts w:ascii="仿宋" w:eastAsia="仿宋" w:hAnsi="仿宋" w:hint="eastAsia"/>
          <w:sz w:val="32"/>
          <w:szCs w:val="32"/>
        </w:rPr>
        <w:t>器人、医疗康复机器人、医疗辅助机器人、特种机器人等产品开发的</w:t>
      </w:r>
      <w:r w:rsidR="001A0CDC">
        <w:rPr>
          <w:rFonts w:ascii="仿宋" w:eastAsia="仿宋" w:hAnsi="仿宋" w:hint="eastAsia"/>
          <w:sz w:val="32"/>
          <w:szCs w:val="32"/>
        </w:rPr>
        <w:t>企业</w:t>
      </w:r>
      <w:r w:rsidRPr="00A03E79">
        <w:rPr>
          <w:rFonts w:ascii="仿宋" w:eastAsia="仿宋" w:hAnsi="仿宋" w:hint="eastAsia"/>
          <w:sz w:val="32"/>
          <w:szCs w:val="32"/>
        </w:rPr>
        <w:t>，新松公司安排其与沈阳新松投资管理有限公司负责人对接，并安排与不少于三家的知名投资机构对接，为新松公司在新业务方向上找到投资标的同时为入围企业提供融资渠道。</w:t>
      </w:r>
    </w:p>
    <w:p w14:paraId="61B3C7B5" w14:textId="77777777" w:rsidR="00C37D36" w:rsidRPr="00A03E79" w:rsidRDefault="002214D2" w:rsidP="00166BC5">
      <w:pPr>
        <w:snapToGrid w:val="0"/>
        <w:spacing w:line="500" w:lineRule="exact"/>
        <w:ind w:firstLineChars="200" w:firstLine="643"/>
        <w:rPr>
          <w:rFonts w:ascii="仿宋" w:eastAsia="仿宋" w:hAnsi="仿宋"/>
          <w:b/>
          <w:bCs/>
          <w:sz w:val="32"/>
          <w:szCs w:val="32"/>
        </w:rPr>
      </w:pPr>
      <w:r w:rsidRPr="00A03E79">
        <w:rPr>
          <w:rFonts w:ascii="仿宋" w:eastAsia="仿宋" w:hAnsi="仿宋" w:hint="eastAsia"/>
          <w:b/>
          <w:bCs/>
          <w:sz w:val="32"/>
          <w:szCs w:val="32"/>
        </w:rPr>
        <w:t>（四）市场推广</w:t>
      </w:r>
    </w:p>
    <w:p w14:paraId="49015527" w14:textId="77777777" w:rsidR="00C37D36" w:rsidRPr="00A03E79" w:rsidRDefault="002214D2" w:rsidP="00166BC5">
      <w:pPr>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新松将利用自身品牌优势与行业地位,在国内外大型展会上或论坛上，对12家晋级决赛的企业产品和解决方案进行不低于三次的市场营销推广。</w:t>
      </w:r>
    </w:p>
    <w:p w14:paraId="532C904F" w14:textId="77777777" w:rsidR="00C37D36" w:rsidRPr="00A03E79" w:rsidRDefault="002214D2" w:rsidP="00166BC5">
      <w:pPr>
        <w:snapToGrid w:val="0"/>
        <w:spacing w:line="500" w:lineRule="exact"/>
        <w:ind w:firstLineChars="200" w:firstLine="643"/>
        <w:rPr>
          <w:rFonts w:ascii="仿宋" w:eastAsia="仿宋" w:hAnsi="仿宋"/>
          <w:b/>
          <w:sz w:val="32"/>
          <w:szCs w:val="32"/>
        </w:rPr>
      </w:pPr>
      <w:r w:rsidRPr="00A03E79">
        <w:rPr>
          <w:rFonts w:ascii="仿宋" w:eastAsia="仿宋" w:hAnsi="仿宋" w:hint="eastAsia"/>
          <w:b/>
          <w:sz w:val="32"/>
          <w:szCs w:val="32"/>
        </w:rPr>
        <w:t>（五）其他</w:t>
      </w:r>
    </w:p>
    <w:p w14:paraId="6FA90A0D" w14:textId="21AFDFA7" w:rsidR="00C37D36" w:rsidRPr="00A03E79" w:rsidRDefault="002214D2" w:rsidP="00166BC5">
      <w:pPr>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对12家晋级决赛的</w:t>
      </w:r>
      <w:r w:rsidR="001A0CDC">
        <w:rPr>
          <w:rFonts w:ascii="仿宋" w:eastAsia="仿宋" w:hAnsi="仿宋" w:hint="eastAsia"/>
          <w:sz w:val="32"/>
          <w:szCs w:val="32"/>
        </w:rPr>
        <w:t>企业</w:t>
      </w:r>
      <w:r w:rsidRPr="00A03E79">
        <w:rPr>
          <w:rFonts w:ascii="仿宋" w:eastAsia="仿宋" w:hAnsi="仿宋" w:hint="eastAsia"/>
          <w:sz w:val="32"/>
          <w:szCs w:val="32"/>
        </w:rPr>
        <w:t>，可以优惠入驻沈阳机器人未来城机器人专业孵化器(2020年5月投入使用，每家单位免100人月费用，价值人民币10万元)；由新松聘请专业导师，为参赛企业提供商业计划书打磨、商业模式梳理、战略布局指导等,助力参赛企业快速成长。</w:t>
      </w:r>
    </w:p>
    <w:p w14:paraId="42F38F61" w14:textId="77777777" w:rsidR="00C37D36" w:rsidRPr="00A03E79" w:rsidRDefault="00C37D36">
      <w:pPr>
        <w:snapToGrid w:val="0"/>
        <w:spacing w:line="500" w:lineRule="exact"/>
        <w:ind w:firstLineChars="200" w:firstLine="640"/>
        <w:rPr>
          <w:rFonts w:ascii="仿宋" w:eastAsia="仿宋" w:hAnsi="仿宋"/>
          <w:sz w:val="32"/>
          <w:szCs w:val="32"/>
        </w:rPr>
      </w:pPr>
    </w:p>
    <w:p w14:paraId="14D0636B" w14:textId="77777777" w:rsidR="00C37D36" w:rsidRPr="00A03E79" w:rsidRDefault="002214D2" w:rsidP="00166BC5">
      <w:pPr>
        <w:pStyle w:val="a3"/>
        <w:ind w:firstLineChars="200" w:firstLine="643"/>
        <w:rPr>
          <w:rFonts w:ascii="仿宋" w:eastAsia="仿宋" w:hAnsi="仿宋"/>
          <w:color w:val="000000" w:themeColor="text1"/>
          <w:sz w:val="32"/>
          <w:szCs w:val="32"/>
        </w:rPr>
      </w:pPr>
      <w:r w:rsidRPr="00A03E79">
        <w:rPr>
          <w:rFonts w:ascii="仿宋" w:eastAsia="仿宋" w:hAnsi="仿宋"/>
          <w:b/>
          <w:color w:val="000000" w:themeColor="text1"/>
          <w:sz w:val="32"/>
          <w:szCs w:val="32"/>
        </w:rPr>
        <w:t>七、相关政策和服务</w:t>
      </w:r>
    </w:p>
    <w:p w14:paraId="1982B7EC" w14:textId="0A86B75A" w:rsidR="00C37D36" w:rsidRPr="00A03E79" w:rsidRDefault="002214D2" w:rsidP="00166BC5">
      <w:pPr>
        <w:topLinePunct/>
        <w:adjustRightInd w:val="0"/>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（一）对符合有关条件并落户沈阳高新区的晋级复赛</w:t>
      </w:r>
      <w:r w:rsidR="001A0CDC">
        <w:rPr>
          <w:rFonts w:ascii="仿宋" w:eastAsia="仿宋" w:hAnsi="仿宋" w:hint="eastAsia"/>
          <w:sz w:val="32"/>
          <w:szCs w:val="32"/>
        </w:rPr>
        <w:t>企业</w:t>
      </w:r>
      <w:r w:rsidRPr="00A03E79">
        <w:rPr>
          <w:rFonts w:ascii="仿宋" w:eastAsia="仿宋" w:hAnsi="仿宋" w:hint="eastAsia"/>
          <w:sz w:val="32"/>
          <w:szCs w:val="32"/>
        </w:rPr>
        <w:t>，沈阳高新区将重点安排洽谈对接，为</w:t>
      </w:r>
      <w:r w:rsidR="001A0CDC">
        <w:rPr>
          <w:rFonts w:ascii="仿宋" w:eastAsia="仿宋" w:hAnsi="仿宋" w:hint="eastAsia"/>
          <w:sz w:val="32"/>
          <w:szCs w:val="32"/>
        </w:rPr>
        <w:t>企业</w:t>
      </w:r>
      <w:r w:rsidRPr="00A03E79">
        <w:rPr>
          <w:rFonts w:ascii="仿宋" w:eastAsia="仿宋" w:hAnsi="仿宋" w:hint="eastAsia"/>
          <w:sz w:val="32"/>
          <w:szCs w:val="32"/>
        </w:rPr>
        <w:t>提供沈阳高新区中国青年创业社区首年度免费办公场地和相关政策支持；对其中的优质企业，可入选沈阳高新区“瞪羚实验室”，免费提供“一对一”打磨服务。</w:t>
      </w:r>
    </w:p>
    <w:p w14:paraId="46D6871D" w14:textId="19C27B36" w:rsidR="00C37D36" w:rsidRPr="00A03E79" w:rsidRDefault="002214D2" w:rsidP="00166BC5">
      <w:pPr>
        <w:topLinePunct/>
        <w:adjustRightInd w:val="0"/>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（二）新松将邀请科技部机器人产业技术创新战略联盟有关大企</w:t>
      </w:r>
      <w:r w:rsidR="00825D16">
        <w:rPr>
          <w:rFonts w:ascii="仿宋" w:eastAsia="仿宋" w:hAnsi="仿宋" w:hint="eastAsia"/>
          <w:sz w:val="32"/>
          <w:szCs w:val="32"/>
        </w:rPr>
        <w:t>业和创投机构参与复赛、决赛相关活动，为参赛</w:t>
      </w:r>
      <w:r w:rsidR="001A0CDC">
        <w:rPr>
          <w:rFonts w:ascii="仿宋" w:eastAsia="仿宋" w:hAnsi="仿宋" w:hint="eastAsia"/>
          <w:sz w:val="32"/>
          <w:szCs w:val="32"/>
        </w:rPr>
        <w:t>企业</w:t>
      </w:r>
      <w:r w:rsidRPr="00A03E79">
        <w:rPr>
          <w:rFonts w:ascii="仿宋" w:eastAsia="仿宋" w:hAnsi="仿宋" w:hint="eastAsia"/>
          <w:sz w:val="32"/>
          <w:szCs w:val="32"/>
        </w:rPr>
        <w:t>创造对接机会。</w:t>
      </w:r>
    </w:p>
    <w:p w14:paraId="2F0A4E16" w14:textId="77777777" w:rsidR="00C37D36" w:rsidRPr="00A03E79" w:rsidRDefault="002214D2" w:rsidP="00166BC5">
      <w:pPr>
        <w:topLinePunct/>
        <w:adjustRightInd w:val="0"/>
        <w:snapToGrid w:val="0"/>
        <w:spacing w:line="500" w:lineRule="exact"/>
        <w:ind w:firstLineChars="200" w:firstLine="640"/>
        <w:rPr>
          <w:rFonts w:ascii="仿宋" w:eastAsia="仿宋" w:hAnsi="仿宋"/>
          <w:sz w:val="32"/>
          <w:szCs w:val="32"/>
        </w:rPr>
      </w:pPr>
      <w:r w:rsidRPr="00A03E79">
        <w:rPr>
          <w:rFonts w:ascii="仿宋" w:eastAsia="仿宋" w:hAnsi="仿宋" w:hint="eastAsia"/>
          <w:sz w:val="32"/>
          <w:szCs w:val="32"/>
        </w:rPr>
        <w:t>（三）复赛、决赛期间，将组织主题论坛、培训辅导、展览展示等服务活动。</w:t>
      </w:r>
    </w:p>
    <w:p w14:paraId="396260B5" w14:textId="77777777" w:rsidR="00C37D36" w:rsidRPr="00A03E79" w:rsidRDefault="00C37D36">
      <w:pPr>
        <w:jc w:val="left"/>
        <w:rPr>
          <w:rFonts w:ascii="仿宋" w:eastAsia="仿宋" w:hAnsi="仿宋"/>
          <w:sz w:val="32"/>
          <w:szCs w:val="32"/>
        </w:rPr>
      </w:pPr>
    </w:p>
    <w:sectPr w:rsidR="00C37D36" w:rsidRPr="00A03E7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F8C32" w14:textId="77777777" w:rsidR="00447008" w:rsidRDefault="00447008" w:rsidP="00A03E79">
      <w:r>
        <w:separator/>
      </w:r>
    </w:p>
  </w:endnote>
  <w:endnote w:type="continuationSeparator" w:id="0">
    <w:p w14:paraId="02615FA9" w14:textId="77777777" w:rsidR="00447008" w:rsidRDefault="00447008" w:rsidP="00A0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878B5" w14:textId="77777777" w:rsidR="00447008" w:rsidRDefault="00447008" w:rsidP="00A03E79">
      <w:r>
        <w:separator/>
      </w:r>
    </w:p>
  </w:footnote>
  <w:footnote w:type="continuationSeparator" w:id="0">
    <w:p w14:paraId="1E99736A" w14:textId="77777777" w:rsidR="00447008" w:rsidRDefault="00447008" w:rsidP="00A03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36"/>
    <w:rsid w:val="00036B46"/>
    <w:rsid w:val="00166BC5"/>
    <w:rsid w:val="001A0CDC"/>
    <w:rsid w:val="001E675B"/>
    <w:rsid w:val="002214D2"/>
    <w:rsid w:val="0025682A"/>
    <w:rsid w:val="002F5181"/>
    <w:rsid w:val="003767D6"/>
    <w:rsid w:val="00447008"/>
    <w:rsid w:val="005011B7"/>
    <w:rsid w:val="00562876"/>
    <w:rsid w:val="0075285F"/>
    <w:rsid w:val="00825D16"/>
    <w:rsid w:val="0096413F"/>
    <w:rsid w:val="00A03E79"/>
    <w:rsid w:val="00C37D36"/>
    <w:rsid w:val="00E1362A"/>
    <w:rsid w:val="00E23F02"/>
    <w:rsid w:val="00E97F30"/>
    <w:rsid w:val="00EB3908"/>
    <w:rsid w:val="00F80EB0"/>
    <w:rsid w:val="00FA6099"/>
    <w:rsid w:val="0C8049D5"/>
    <w:rsid w:val="0CCF0DA0"/>
    <w:rsid w:val="133345B7"/>
    <w:rsid w:val="309A699C"/>
    <w:rsid w:val="37647E61"/>
    <w:rsid w:val="3ECF5B4D"/>
    <w:rsid w:val="421553B6"/>
    <w:rsid w:val="42A947B0"/>
    <w:rsid w:val="4FE60CBA"/>
    <w:rsid w:val="58DA677B"/>
    <w:rsid w:val="5C91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335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微软雅黑" w:eastAsia="微软雅黑" w:hAnsi="微软雅黑" w:cs="微软雅黑"/>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石墨文档正文"/>
    <w:qFormat/>
    <w:rPr>
      <w:rFonts w:ascii="微软雅黑" w:eastAsia="微软雅黑" w:hAnsi="微软雅黑" w:cs="微软雅黑"/>
      <w:sz w:val="22"/>
      <w:szCs w:val="22"/>
    </w:rPr>
  </w:style>
  <w:style w:type="paragraph" w:customStyle="1" w:styleId="a4">
    <w:name w:val="石墨文档副标题"/>
    <w:qFormat/>
    <w:rPr>
      <w:rFonts w:ascii="微软雅黑" w:eastAsia="微软雅黑" w:hAnsi="微软雅黑" w:cs="微软雅黑"/>
      <w:color w:val="888888"/>
      <w:sz w:val="48"/>
      <w:szCs w:val="48"/>
    </w:rPr>
  </w:style>
  <w:style w:type="paragraph" w:customStyle="1" w:styleId="a5">
    <w:name w:val="石墨文档大标题"/>
    <w:next w:val="a3"/>
    <w:uiPriority w:val="9"/>
    <w:unhideWhenUsed/>
    <w:qFormat/>
    <w:pPr>
      <w:spacing w:before="260" w:after="260"/>
      <w:outlineLvl w:val="0"/>
    </w:pPr>
    <w:rPr>
      <w:rFonts w:ascii="微软雅黑" w:eastAsia="微软雅黑" w:hAnsi="微软雅黑" w:cs="微软雅黑"/>
      <w:b/>
      <w:bCs/>
      <w:sz w:val="40"/>
      <w:szCs w:val="40"/>
    </w:rPr>
  </w:style>
  <w:style w:type="paragraph" w:customStyle="1" w:styleId="a6">
    <w:name w:val="石墨文档中标题"/>
    <w:next w:val="a3"/>
    <w:uiPriority w:val="9"/>
    <w:unhideWhenUsed/>
    <w:qFormat/>
    <w:pPr>
      <w:spacing w:before="260" w:after="260"/>
      <w:outlineLvl w:val="1"/>
    </w:pPr>
    <w:rPr>
      <w:rFonts w:ascii="微软雅黑" w:eastAsia="微软雅黑" w:hAnsi="微软雅黑" w:cs="微软雅黑"/>
      <w:b/>
      <w:bCs/>
      <w:sz w:val="36"/>
      <w:szCs w:val="36"/>
    </w:rPr>
  </w:style>
  <w:style w:type="paragraph" w:customStyle="1" w:styleId="a7">
    <w:name w:val="石墨文档小标题"/>
    <w:next w:val="a3"/>
    <w:uiPriority w:val="9"/>
    <w:unhideWhenUsed/>
    <w:qFormat/>
    <w:pPr>
      <w:spacing w:before="260" w:after="260"/>
      <w:outlineLvl w:val="2"/>
    </w:pPr>
    <w:rPr>
      <w:rFonts w:ascii="微软雅黑" w:eastAsia="微软雅黑" w:hAnsi="微软雅黑" w:cs="微软雅黑"/>
      <w:b/>
      <w:bCs/>
      <w:sz w:val="32"/>
      <w:szCs w:val="32"/>
    </w:rPr>
  </w:style>
  <w:style w:type="paragraph" w:customStyle="1" w:styleId="a8">
    <w:name w:val="石墨文档标题"/>
    <w:next w:val="a3"/>
    <w:uiPriority w:val="9"/>
    <w:unhideWhenUsed/>
    <w:qFormat/>
    <w:pPr>
      <w:spacing w:before="260" w:after="260"/>
      <w:outlineLvl w:val="3"/>
    </w:pPr>
    <w:rPr>
      <w:rFonts w:ascii="微软雅黑" w:eastAsia="微软雅黑" w:hAnsi="微软雅黑" w:cs="微软雅黑"/>
      <w:b/>
      <w:bCs/>
      <w:sz w:val="56"/>
      <w:szCs w:val="56"/>
    </w:rPr>
  </w:style>
  <w:style w:type="paragraph" w:customStyle="1" w:styleId="a9">
    <w:name w:val="石墨文档引用"/>
    <w:qFormat/>
    <w:pPr>
      <w:pBdr>
        <w:left w:val="single" w:sz="30" w:space="10" w:color="F0F0F0"/>
      </w:pBdr>
    </w:pPr>
    <w:rPr>
      <w:rFonts w:ascii="微软雅黑" w:eastAsia="微软雅黑" w:hAnsi="微软雅黑" w:cs="微软雅黑"/>
      <w:color w:val="ADADAD"/>
      <w:sz w:val="22"/>
    </w:rPr>
  </w:style>
  <w:style w:type="paragraph" w:styleId="aa">
    <w:name w:val="header"/>
    <w:basedOn w:val="a"/>
    <w:link w:val="ab"/>
    <w:rsid w:val="00A03E7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A03E79"/>
    <w:rPr>
      <w:rFonts w:ascii="微软雅黑" w:eastAsia="微软雅黑" w:hAnsi="微软雅黑" w:cs="微软雅黑"/>
      <w:sz w:val="18"/>
      <w:szCs w:val="18"/>
    </w:rPr>
  </w:style>
  <w:style w:type="paragraph" w:styleId="ac">
    <w:name w:val="footer"/>
    <w:basedOn w:val="a"/>
    <w:link w:val="ad"/>
    <w:rsid w:val="00A03E79"/>
    <w:pPr>
      <w:tabs>
        <w:tab w:val="center" w:pos="4153"/>
        <w:tab w:val="right" w:pos="8306"/>
      </w:tabs>
      <w:snapToGrid w:val="0"/>
      <w:jc w:val="left"/>
    </w:pPr>
    <w:rPr>
      <w:sz w:val="18"/>
      <w:szCs w:val="18"/>
    </w:rPr>
  </w:style>
  <w:style w:type="character" w:customStyle="1" w:styleId="ad">
    <w:name w:val="页脚 字符"/>
    <w:basedOn w:val="a0"/>
    <w:link w:val="ac"/>
    <w:rsid w:val="00A03E79"/>
    <w:rPr>
      <w:rFonts w:ascii="微软雅黑" w:eastAsia="微软雅黑" w:hAnsi="微软雅黑" w:cs="微软雅黑"/>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328</Words>
  <Characters>1876</Characters>
  <Application>Microsoft Office Word</Application>
  <DocSecurity>0</DocSecurity>
  <Lines>15</Lines>
  <Paragraphs>4</Paragraphs>
  <ScaleCrop>false</ScaleCrop>
  <Company>Microsoft</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李琳</cp:lastModifiedBy>
  <cp:revision>18</cp:revision>
  <dcterms:created xsi:type="dcterms:W3CDTF">2019-10-27T10:32:00Z</dcterms:created>
  <dcterms:modified xsi:type="dcterms:W3CDTF">2019-11-14T01:34:00Z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